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2010/403 vom 8. November 2012</w:t>
      </w:r>
    </w:p>
    <w:p>
      <w:r>
        <w:t>Sg Versicherungsgericht, 2012-11-08, DE</w:t>
      </w:r>
    </w:p>
    <w:p>
      <w:r>
        <w:rPr>
          <w:b/>
        </w:rPr>
        <w:t xml:space="preserve">Quelle: </w:t>
      </w:r>
      <w:r>
        <w:t>https://mcp.opencaselaw.ch/entscheid/sg_publikationen_IV 2010_403</w:t>
      </w:r>
    </w:p>
    <w:p>
      <w:r>
        <w:t>FR: SG_VERSICHERUNGSGERICHT IV 2010/403 du 8 novembre 2012</w:t>
      </w:r>
    </w:p>
    <w:p>
      <w:r>
        <w:t>IT: SG_VERSICHERUNGSGERICHT IV 2010/403 del 8 novembre 2012</w:t>
      </w:r>
    </w:p>
    <w:p>
      <w:pPr>
        <w:pStyle w:val="Heading2"/>
      </w:pPr>
      <w:r>
        <w:t>Regeste</w:t>
      </w:r>
    </w:p>
    <w:p>
      <w:r>
        <w:t>Art. 28 IVG. Eingliederungsmassnahmen erfolglos. Prüfung des Rentenanspruchs. Höhe der Arbeitsfähigkeit in adaptierter Tätigkeit. Würdigung medizinischer Gutachten (Entscheid des Versicherungsgerichts des Kantons St. Gallen vom 8. November 2012, IV 2010/403). Aufgehoben durch Urteil des Bundesgerichts 9C_990/2012.</w:t>
      </w:r>
    </w:p>
    <w:p>
      <w:pPr>
        <w:pStyle w:val="Heading2"/>
      </w:pPr>
      <w:r>
        <w:t>Erwägungen</w:t>
      </w:r>
    </w:p>
    <w:p>
      <w:r>
        <w:rPr>
          <w:b/>
        </w:rPr>
        <w:t>E. 1</w:t>
      </w:r>
    </w:p>
    <w:p>
      <w:r>
        <w:t>Mit Rückweisungsentscheid des Versicherungsgerichts vom 17. August 2009 (IV-act. 110-1 ff.) wurden berufliche Massnahmen angeordnet und in der Folge durch­geführt. Namentlich wurde dem Beschwerdeführer Hilfe bei der Arbeitsvermittlung gewährt. Diese Eingliederungsmassnahmen verliefen indessen erfolglos und wurden eingestellt, was vom Beschwerdeführer auch nicht beanstandet wird. Damit ist vor­liegend einzig der Rentenanspruch zu prüfen. Es stellt sich zuerst die Frage der Höhe der Arbeitsfähigkeit des Beschwerdeführers.</w:t>
      </w:r>
    </w:p>
    <w:p>
      <w:r>
        <w:rPr>
          <w:b/>
        </w:rPr>
        <w:t>E. 2</w:t>
      </w:r>
    </w:p>
    <w:p>
      <w:r>
        <w:t>Vorab ist in Bezug auf die Annahme der Beschwerdegegnerin - wonach die Aus­führungen des Bundesgerichts bestätigen sollen, dass die Erwägungen des Ver­sicherungsgerichts zur Arbeitsunfähigkeit unzutreffend seien - Folgendes festzuhalten: Der bundesgerichtliche Hinweis darauf, dass die entsprechenden Erwägungen des Urteils des Versicherungsgerichts vom 17. August 2009 aufgrund des fehlenden Ver­weises im Dispositiv nicht bindend seien, impliziert nicht, dass sie als solche unzu­treffend wären. Vielmehr handelt sich bei den Ausführungen des Bundesgerichts einzig um die Prüfung der Eintretensvoraussetzungen der Beschwerde, mithin um formal­rechtliche und nicht um materiellrechtliche Überlegungen. Das Bundesgericht hat die Höhe des Invaliditätsgrades oder die Höhe der Arbeitsunfähigkeit weder kommentiert noch dementiert oder bestätigt, womit sich das entsprechende Argument der Be­schwerdegegnerin als unzutreffend erweist.</w:t>
      </w:r>
    </w:p>
    <w:p>
      <w:r>
        <w:rPr>
          <w:b/>
        </w:rPr>
        <w:t>E. 3.1</w:t>
      </w:r>
    </w:p>
    <w:p>
      <w:r>
        <w:t>Betreffend die vorliegend interessierende Frage der Restarbeitsfähigkeit des Beschwerdeführers bemängelt die Beschwerdegegnerin, die im Gutachten attestierte Arbeitsunfähigkeit in adaptierter Tätigkeit von 50% sei unplausibel, während der Beschwerdeführer daran festhält. Im orthopädischen MEDAS-Teilgutachten (IV-act. 73-24 und 73-14) diagnostizierte Dr. med. I.___, Orthopädische Chirurgie FMH, ein chronisches Schmerzsyndrom nach Schleuderung der Halswirbelsäule (HWS). Es wurde darin zwar festgehalten, dass aufgrund der angegebenen Be­schwerden bei einer beruflichen Tätigkeit kein langdauerndes Vornüberbeugen des Kopfes vorkommen sollte. Die übrigen medizinischen Überlegungen, wonach dieses Vornüberbeugen des Kopfes höchstens einen zweistündigen Einsatz mit längeren Pausen dazwischen zulasse, beziehen sich jedoch nur auf die Tätigkeit als Koch; andere mögliche Tätigkeiten blieben unerwähnt. Im psychiatrischen Teilgutachten von Dr. med. J.___, Psychiatrie und Psychotherapie, wurde beim Beschwerdeführer hauptsächlich ein chronisches rechtsbetontes zervikozephales Schmerzsyndrom und depressive Störungen verbunden mit einem chronischen Schmerzsyndrom nach HWS-Distorsionstrauma diagnostiziert und festgehalten, dass beim Beschwerdeführer allein aus psychischen Gründen eine Arbeitsunfähigkeit von 35% bestehe (IV-act. 73-29 ff. und 73-15). Im Hauptgutachten führte Dr. med. K.___, MEDAS, aus, dass sich aus internistischer Sicht zusätzliche qualitative Einschränkungen ergäben, indem lufthygienisch akzeptable Be­dingungen gefordert werden müssten und dass Tätigkeiten unter Dauerstress ver­mieden werden sollten. Schliesslich massgebend für die polydisziplinäre Arbeitsfähigkeitseinschätzung der MEDAS-Ärzte war jedoch die rheumatologische Untersuchung und Beurteilung von Dr. med. D.___, Innere Medizin/Rheumatologie FMH, die bereits am 8. Februar 2005 (IV-act. 60-54 ff.) erfolgt war. Im entsprechenden Arztbericht vom 10. Februar 2005 war festgehalten worden, dem Beschwerdeführer sei aus rein rheumatologischer Sicht eine leichte Arbeit in Wechselbelastung und ohne regelmässige Rotationsbewegungen der Halswirbelsäule mit einer Arbeitsfähigkeit von 50% zuzu­muten. Dr. D.___ führte diesbezüglich explizit aus, dass dabei weder die neuro­psychologischen noch die psychiatrischen Beschwerden berücksichtigt worden seien. Dr. K.___ hielt daher – unter Bestätigung der Einschätzungen Dr. D.___s – in der Gesamtbeurteilung des Gutachtens im Januar 2007 fest, dass polydisziplinär von einer 50%igen Arbeitsunfähigkeit adaptiert, spätestens ab Februar 2005, auszugehen sei (IV-act. 73-20). Die Beurteilungen Dr. D.___s waren sodann auch massgebend für den Entscheid des Versicherungsgerichts St. Gallen vom 17. August 2009. Das Gericht erachtete diese Einschätzungen als plausibel und bestätigte in seinem Urteil die Arbeitsfähigkeit von 50% in adaptierter Tätigkeit (vgl. IV-act. 110-1 ff. und dortige Erw. 2.2). Im Übrigen teilte auch der RAD in einer Stellungnahme vom 8. Juni 2010 die im Gutachten attestierte und im Entscheid des Versicherungsgerichts bestätigte Arbeitsfähigkeitsschätzung (IV-act. 137). Da sich seither keine Veränderungen ergeben haben, was im Übrigen unbestritten ist, ist nach wie vor von einer 50%igen Arbeitsfähigkeit in adaptierter Tätigkeit auszugehen.</w:t>
      </w:r>
    </w:p>
    <w:p>
      <w:r>
        <w:rPr>
          <w:b/>
        </w:rPr>
        <w:t>E. 4</w:t>
      </w:r>
    </w:p>
    <w:p>
      <w:r>
        <w:t>Auf dieser Basis ist im Folgenden zu überprüfen, ob der Beschwerdeführer Anspruch auf eine Invalidenrente hat.</w:t>
      </w:r>
    </w:p>
    <w:p>
      <w:r>
        <w:rPr>
          <w:b/>
        </w:rPr>
        <w:t>E. 4.1</w:t>
      </w:r>
    </w:p>
    <w:p>
      <w:r>
        <w:t>Am 1. Januar 2008 ist die 5. IV-Revision in Kraft getreten. Die Beschwerdegegnerin hat die angefochtene Verfügung am 28. September 2010,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August 2004 und des Eintritts der Arbeitsunfähigkeit im August 2004 die bis zum 31. Dezember 2007 gültig gewesenen Bestimmungen (im Folgenden angeführt) anzu­wenden. Für die Invaliditätsbemessung hat sich indessen materiell keine Änderung der Rechtslage ergeben.</w:t>
      </w:r>
    </w:p>
    <w:p>
      <w:r>
        <w:rPr>
          <w:b/>
        </w:rPr>
        <w:t>E. 4.2</w:t>
      </w:r>
    </w:p>
    <w:p>
      <w:r>
        <w:t>Ob ein Anspruch besteht und - bejahendenfalls - in welcher Höhe eine Invaliden­rente ausgerichtet wird, bestimmt sich nach dem Invaliditätsgrad (Art. 28 Abs. 2 des Bundesgesetztes über die Invalidenversicherung [IVG; SR 831.20]). Liegt ein Invaliditätsgrad von mindestens 40% vor, besteht Anspruch auf eine Viertelsrente. Aus einem Invaliditätsgrad von mindestens 50% resultiert ein Anspruch auf eine halbe Rente. Eine Dreiviertelsrente steht denjenigen Versicherten zu, die einen Invaliditäts­grad von mindestens 60% aufweisen und eine ganze Rente denjenigen, deren Invaliditätsgrad mindestens 70% beträgt (Art. 28 Abs. 2 IVG).</w:t>
      </w:r>
    </w:p>
    <w:p>
      <w:r>
        <w:rPr>
          <w:b/>
        </w:rPr>
        <w:t>E. 4.3</w:t>
      </w:r>
    </w:p>
    <w:p>
      <w:r>
        <w:t>Bei erwerbstätigen Versicherten ist der Invaliditätsgrad in der Regel aufgrund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Sozialversicherungsrechts [ATSG; 830.1]).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(Art. 27 der Verordnung über die Invalidenversicherungen [IVV; 831.201]) bei selbstständig Erwerbenden ein Betätigungsvergleich anzustellen (ausserordentliches Bemessungsverfahren) und der Invaliditätsgrad nach Massgabe der erwerblichen Auswirkungen der verminderten Leistungsfähigkeit in der konkreten er­werblichen Situation zu bestimmen (vgl. BGE 128 V 30 f. E. 1 mit Hinweisen).</w:t>
      </w:r>
    </w:p>
    <w:p>
      <w:r>
        <w:rPr>
          <w:b/>
        </w:rPr>
        <w:t>E. 4.4</w:t>
      </w:r>
    </w:p>
    <w:p>
      <w:r>
        <w:t>Die Höhe des Invaliditätsgrades wurde bereits im Urteil des Versicherungsgerichts des Kantons St. Gallen vom 17. August 2009 mittels Einkommensvergleichs errechnet: Es wurde festgehalten, im Falle des Beschwerdeführers sei von einer Validenkarriere als unselbständig Erwerbender auszugehen. Der Durchschnittslohn gemäss LSE-Tabelle TA1 2006 Niveau 4 von Fr. 4'732.-- und eine entsprechende nominelle Auf­wertung auf die Verhältnisse des Jahres 2007 (1.6% Nominallohnsteigerung) ergaben ein Valideneinkommen von Fr. 57'696.--. Das Invalideneinkommen ergab unter Berück­sichtigung eines Teilzeit-Abzugs von 10% und einer hälftigen Arbeitsfähigkeit (inklusive Nominallohnsteigerung von 1.6%) einen jährlichen Betrag in Höhe von Fr. 25'962.--. Damit errechnete sich ein Invaliditätsgrad von 55%. In Ermangelung einer Änderung der Verhältnisse – sowohl was die medizinisch-theoretische Arbeitsfähigkeit als auch deren erwerbliche Auswirkungen betrifft – behalten diese gerichtlichen Erwägungen ihre Gültigkeit.</w:t>
      </w:r>
    </w:p>
    <w:p>
      <w:r>
        <w:rPr>
          <w:b/>
        </w:rPr>
        <w:t>E. 4.5</w:t>
      </w:r>
    </w:p>
    <w:p>
      <w:r>
        <w:t>Aufgrund des Invaliditätsgrades von 55% ist dem Beschwerdeführer eine halbe Rente zuzusprechen.</w:t>
      </w:r>
    </w:p>
    <w:p>
      <w:r>
        <w:rPr>
          <w:b/>
        </w:rPr>
        <w:t>E. 4.6</w:t>
      </w:r>
    </w:p>
    <w:p>
      <w:r>
        <w:t>Festzusetzen bleibt der Zeitpunkt des Rentenbeginns. Der Beschwerdeführer erlitt am 12. August 2003 den ausschlaggebenden Unfall. Im August 2004 meldete er sich zum Bezug einer Rentenleistung an. In Anwendung des damals geltenden Rechts ist dem Beschwerdeführer daher ab August 2004 eine halbe Rente zuzusprechen.</w:t>
      </w:r>
    </w:p>
    <w:p>
      <w:r>
        <w:rPr>
          <w:b/>
        </w:rPr>
        <w:t>E. 5.1</w:t>
      </w:r>
    </w:p>
    <w:p>
      <w:r>
        <w:t>Nach dem Gesagten ist die Beschwerde gutzuheissen. Die angefochtene Ver­fügung vom 28. September 2010 wird aufgehoben und dem Beschwerdeführer wird eine halbe Rente ab August 2004 zugesprochen.</w:t>
      </w:r>
    </w:p>
    <w:p>
      <w:r>
        <w:rPr>
          <w:b/>
        </w:rPr>
        <w:t>E. 5.2</w:t>
      </w:r>
    </w:p>
    <w:p>
      <w:r>
        <w:t>Das Beschwerdeverfahren ist kostenpflichtig. Die Kosten werden nach dem Verfahrensaufwand und unabhängig vom Streitwert im Rahmen von Fr. 200.-- bis Fr. 1‘000.-- festgelegt (Art. 69 Abs. 1bis IVG). Eine Gerichtsgebühr von Fr. 600.-- erscheint als angemessen. Der Beschwerdeführer hat obsiegt, womit die Beschwerde­gegnerin vollumfänglich unterliegt. Sie hat deshalb die gesamte Gerichtsgebühr von Fr. 600.-- zu bezahlen. Der geleistete Kostenvorschuss ist dem Beschwerdeführer zurückzuerstatten.</w:t>
      </w:r>
    </w:p>
    <w:p>
      <w:r>
        <w:rPr>
          <w:b/>
        </w:rPr>
        <w:t>E. 5.3</w:t>
      </w:r>
    </w:p>
    <w:p>
      <w:r>
        <w:t>Die obsiegende beschwerdeführende Partei hat gemäss Art. 61 lit. g ATSG An­spruch auf eine Parteientschädigung. Deren Höhe wird vom Versicherungsgericht unter Berücksichtigung der Bedeutung der Streitsache und dem Aufwand festgesetzt. In der Verwaltungsrechtspflege beträgt das Honorar vor Versicherungsgericht nach Art. 22 Abs. 1 lit. b HonO (sGS 963.75) pauschal Fr. 1‘000.-- bis Fr. 12‘000.--. Der Rechts­vertreter des Beschwerdeführers hat keine Kostennote eingereicht. Im vorliegenden Fall erscheint eine Parteientschädigung von Fr. 3'500.-- (inkl. Barauslagen und Mehrwert­steuer) als angemessen. Demgemäss hat das Versicherungsgericht im Zirkulationsverfahren gemäss Art. 39 VRP entschieden: 1.       In Gutheissung der Beschwerde wird die Verfügung vom 28. September 2010 auf­gehoben. 2.       Dem Beschwerdeführer wird mit Wirkung ab. 1. August 2004 eine halbe IV-Rente zugesprochen. 3.       Die Beschwerdegegnerin hat eine Gerichtsgebühr von Fr. 600.-- zu bezahlen; der in gleicher Höhe geleistete Kostenvorschuss wird dem Beschwerdeführer zurück­erstattet. 4.       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